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9BD" w:rsidRDefault="002939BD" w:rsidP="002939BD">
      <w:pPr>
        <w:tabs>
          <w:tab w:val="left" w:pos="2145"/>
        </w:tabs>
        <w:spacing w:line="240" w:lineRule="auto"/>
        <w:contextualSpacing/>
        <w:jc w:val="center"/>
        <w:rPr>
          <w:rFonts w:ascii="Times New Roman" w:hAnsi="Times New Roman" w:cs="Times New Roman"/>
          <w:b/>
          <w:sz w:val="28"/>
          <w:szCs w:val="28"/>
        </w:rPr>
      </w:pPr>
      <w:bookmarkStart w:id="0" w:name="_GoBack"/>
      <w:bookmarkEnd w:id="0"/>
      <w:r w:rsidRPr="002939BD">
        <w:rPr>
          <w:rFonts w:ascii="Times New Roman" w:hAnsi="Times New Roman" w:cs="Times New Roman"/>
          <w:b/>
          <w:sz w:val="28"/>
          <w:szCs w:val="28"/>
        </w:rPr>
        <w:t>IB ENGLISH IV</w:t>
      </w:r>
    </w:p>
    <w:p w:rsidR="0071400F" w:rsidRPr="0071400F" w:rsidRDefault="0071400F" w:rsidP="002939BD">
      <w:pPr>
        <w:tabs>
          <w:tab w:val="left" w:pos="2145"/>
        </w:tabs>
        <w:spacing w:line="240" w:lineRule="auto"/>
        <w:contextualSpacing/>
        <w:jc w:val="center"/>
        <w:rPr>
          <w:rFonts w:ascii="Times New Roman" w:hAnsi="Times New Roman" w:cs="Times New Roman"/>
          <w:b/>
          <w:sz w:val="24"/>
          <w:szCs w:val="24"/>
        </w:rPr>
      </w:pPr>
      <w:r w:rsidRPr="0071400F">
        <w:rPr>
          <w:rFonts w:ascii="Times New Roman" w:hAnsi="Times New Roman" w:cs="Times New Roman"/>
          <w:b/>
          <w:sz w:val="24"/>
          <w:szCs w:val="24"/>
        </w:rPr>
        <w:t>Dr. Cappiello</w:t>
      </w:r>
    </w:p>
    <w:p w:rsidR="0071400F" w:rsidRPr="0071400F" w:rsidRDefault="0071400F" w:rsidP="002939BD">
      <w:pPr>
        <w:tabs>
          <w:tab w:val="left" w:pos="2145"/>
        </w:tabs>
        <w:spacing w:line="240" w:lineRule="auto"/>
        <w:contextualSpacing/>
        <w:jc w:val="center"/>
        <w:rPr>
          <w:rFonts w:ascii="Times New Roman" w:hAnsi="Times New Roman" w:cs="Times New Roman"/>
          <w:b/>
          <w:sz w:val="24"/>
          <w:szCs w:val="24"/>
        </w:rPr>
      </w:pPr>
      <w:r w:rsidRPr="0071400F">
        <w:rPr>
          <w:rFonts w:ascii="Times New Roman" w:hAnsi="Times New Roman" w:cs="Times New Roman"/>
          <w:b/>
          <w:sz w:val="24"/>
          <w:szCs w:val="24"/>
        </w:rPr>
        <w:t>cappiellol@cfbisd.edu</w:t>
      </w:r>
    </w:p>
    <w:p w:rsidR="002939BD" w:rsidRPr="0071400F" w:rsidRDefault="002939BD" w:rsidP="002939BD">
      <w:pPr>
        <w:spacing w:line="240" w:lineRule="auto"/>
        <w:contextualSpacing/>
        <w:jc w:val="center"/>
        <w:rPr>
          <w:rFonts w:ascii="Times New Roman" w:hAnsi="Times New Roman" w:cs="Times New Roman"/>
          <w:b/>
          <w:sz w:val="24"/>
          <w:szCs w:val="24"/>
        </w:rPr>
      </w:pPr>
      <w:r w:rsidRPr="0071400F">
        <w:rPr>
          <w:rFonts w:ascii="Times New Roman" w:hAnsi="Times New Roman" w:cs="Times New Roman"/>
          <w:b/>
          <w:sz w:val="24"/>
          <w:szCs w:val="24"/>
        </w:rPr>
        <w:t>SUMMER READING ASSIGNMENT</w:t>
      </w:r>
    </w:p>
    <w:p w:rsidR="002939BD" w:rsidRDefault="002939BD" w:rsidP="002939BD">
      <w:pPr>
        <w:spacing w:line="240" w:lineRule="auto"/>
        <w:contextualSpacing/>
        <w:rPr>
          <w:rFonts w:ascii="Times New Roman" w:hAnsi="Times New Roman" w:cs="Times New Roman"/>
          <w:b/>
          <w:sz w:val="24"/>
          <w:szCs w:val="24"/>
        </w:rPr>
      </w:pPr>
    </w:p>
    <w:p w:rsidR="002939BD" w:rsidRPr="00FB66BC" w:rsidRDefault="002939BD" w:rsidP="002939BD">
      <w:pPr>
        <w:spacing w:line="240" w:lineRule="auto"/>
        <w:contextualSpacing/>
        <w:rPr>
          <w:rFonts w:ascii="Times New Roman" w:hAnsi="Times New Roman" w:cs="Times New Roman"/>
          <w:b/>
          <w:sz w:val="24"/>
          <w:szCs w:val="24"/>
        </w:rPr>
      </w:pPr>
      <w:r w:rsidRPr="00373BB9">
        <w:rPr>
          <w:rFonts w:ascii="Times New Roman" w:hAnsi="Times New Roman" w:cs="Times New Roman"/>
          <w:b/>
          <w:sz w:val="24"/>
          <w:szCs w:val="24"/>
        </w:rPr>
        <w:t>Shakespeare, William</w:t>
      </w:r>
      <w:r>
        <w:rPr>
          <w:rFonts w:ascii="Times New Roman" w:hAnsi="Times New Roman" w:cs="Times New Roman"/>
          <w:b/>
          <w:i/>
          <w:sz w:val="24"/>
          <w:szCs w:val="24"/>
        </w:rPr>
        <w:t xml:space="preserve">. </w:t>
      </w:r>
      <w:r w:rsidRPr="00373BB9">
        <w:rPr>
          <w:rFonts w:ascii="Times New Roman" w:hAnsi="Times New Roman" w:cs="Times New Roman"/>
          <w:b/>
          <w:i/>
          <w:sz w:val="24"/>
          <w:szCs w:val="24"/>
        </w:rPr>
        <w:t>Hamlet</w:t>
      </w:r>
      <w:r w:rsidR="00FB66BC">
        <w:rPr>
          <w:rFonts w:ascii="Times New Roman" w:hAnsi="Times New Roman" w:cs="Times New Roman"/>
          <w:b/>
          <w:i/>
          <w:sz w:val="24"/>
          <w:szCs w:val="24"/>
        </w:rPr>
        <w:t>:</w:t>
      </w:r>
      <w:r>
        <w:rPr>
          <w:rFonts w:ascii="Times New Roman" w:hAnsi="Times New Roman" w:cs="Times New Roman"/>
          <w:b/>
          <w:i/>
          <w:sz w:val="24"/>
          <w:szCs w:val="24"/>
        </w:rPr>
        <w:t xml:space="preserve"> </w:t>
      </w:r>
      <w:r w:rsidRPr="00FB66BC">
        <w:rPr>
          <w:rFonts w:ascii="Times New Roman" w:hAnsi="Times New Roman" w:cs="Times New Roman"/>
          <w:b/>
          <w:sz w:val="24"/>
          <w:szCs w:val="24"/>
        </w:rPr>
        <w:t>Norton Critical Editions</w:t>
      </w:r>
      <w:r>
        <w:rPr>
          <w:rFonts w:ascii="Times New Roman" w:hAnsi="Times New Roman" w:cs="Times New Roman"/>
          <w:b/>
          <w:i/>
          <w:sz w:val="24"/>
          <w:szCs w:val="24"/>
        </w:rPr>
        <w:t xml:space="preserve">. </w:t>
      </w:r>
      <w:r w:rsidR="00FB66BC" w:rsidRPr="00FB66BC">
        <w:rPr>
          <w:rFonts w:ascii="Times New Roman" w:hAnsi="Times New Roman" w:cs="Times New Roman"/>
          <w:b/>
          <w:sz w:val="24"/>
          <w:szCs w:val="24"/>
        </w:rPr>
        <w:t xml:space="preserve">New York: W.W. Norton &amp; Company. </w:t>
      </w:r>
      <w:r w:rsidR="00FB66BC">
        <w:rPr>
          <w:rFonts w:ascii="Times New Roman" w:hAnsi="Times New Roman" w:cs="Times New Roman"/>
          <w:b/>
          <w:sz w:val="24"/>
          <w:szCs w:val="24"/>
        </w:rPr>
        <w:t xml:space="preserve">Editor: </w:t>
      </w:r>
      <w:r w:rsidRPr="00373BB9">
        <w:rPr>
          <w:rFonts w:ascii="Times New Roman" w:hAnsi="Times New Roman" w:cs="Times New Roman"/>
          <w:b/>
          <w:sz w:val="24"/>
          <w:szCs w:val="24"/>
        </w:rPr>
        <w:t>Robert.</w:t>
      </w:r>
      <w:r w:rsidR="00FB66BC">
        <w:rPr>
          <w:rFonts w:ascii="Times New Roman" w:hAnsi="Times New Roman" w:cs="Times New Roman"/>
          <w:b/>
          <w:i/>
          <w:sz w:val="24"/>
          <w:szCs w:val="24"/>
        </w:rPr>
        <w:t xml:space="preserve"> </w:t>
      </w:r>
      <w:r w:rsidR="00FB66BC">
        <w:rPr>
          <w:rFonts w:ascii="Times New Roman" w:hAnsi="Times New Roman" w:cs="Times New Roman"/>
          <w:b/>
          <w:sz w:val="24"/>
          <w:szCs w:val="24"/>
        </w:rPr>
        <w:t xml:space="preserve">S. </w:t>
      </w:r>
      <w:proofErr w:type="spellStart"/>
      <w:r w:rsidR="00FB66BC">
        <w:rPr>
          <w:rFonts w:ascii="Times New Roman" w:hAnsi="Times New Roman" w:cs="Times New Roman"/>
          <w:b/>
          <w:sz w:val="24"/>
          <w:szCs w:val="24"/>
        </w:rPr>
        <w:t>Miola</w:t>
      </w:r>
      <w:proofErr w:type="spellEnd"/>
      <w:r w:rsidR="00FB66BC">
        <w:rPr>
          <w:rFonts w:ascii="Times New Roman" w:hAnsi="Times New Roman" w:cs="Times New Roman"/>
          <w:b/>
          <w:sz w:val="24"/>
          <w:szCs w:val="24"/>
        </w:rPr>
        <w:t>. 2011. Print.</w:t>
      </w:r>
    </w:p>
    <w:p w:rsidR="002939BD" w:rsidRDefault="00EB2314" w:rsidP="00C2616A">
      <w:pPr>
        <w:shd w:val="clear" w:color="auto" w:fill="FFFFFF"/>
        <w:tabs>
          <w:tab w:val="left" w:pos="5745"/>
        </w:tabs>
        <w:spacing w:line="285" w:lineRule="atLeast"/>
        <w:rPr>
          <w:rFonts w:ascii="Times New Roman" w:hAnsi="Times New Roman" w:cs="Times New Roman"/>
          <w:sz w:val="24"/>
          <w:szCs w:val="24"/>
        </w:rPr>
      </w:pPr>
      <w:r>
        <w:rPr>
          <w:rFonts w:ascii="Times New Roman" w:hAnsi="Times New Roman" w:cs="Times New Roman"/>
          <w:b/>
          <w:i/>
          <w:sz w:val="24"/>
          <w:szCs w:val="24"/>
        </w:rPr>
        <w:t xml:space="preserve">ISBN: </w:t>
      </w:r>
      <w:r w:rsidRPr="00EB2314">
        <w:rPr>
          <w:rFonts w:ascii="Arial" w:eastAsia="Times New Roman" w:hAnsi="Arial" w:cs="Arial"/>
          <w:color w:val="111111"/>
          <w:sz w:val="20"/>
          <w:szCs w:val="20"/>
        </w:rPr>
        <w:t>ISBN-13: 978-0393929584</w:t>
      </w:r>
      <w:r>
        <w:rPr>
          <w:rFonts w:ascii="Arial" w:eastAsia="Times New Roman" w:hAnsi="Arial" w:cs="Arial"/>
          <w:color w:val="111111"/>
          <w:sz w:val="20"/>
          <w:szCs w:val="20"/>
        </w:rPr>
        <w:t xml:space="preserve"> or </w:t>
      </w:r>
      <w:r w:rsidRPr="00EB2314">
        <w:rPr>
          <w:rFonts w:ascii="Arial" w:eastAsia="Times New Roman" w:hAnsi="Arial" w:cs="Arial"/>
          <w:color w:val="111111"/>
          <w:sz w:val="20"/>
          <w:szCs w:val="20"/>
        </w:rPr>
        <w:t>ISBN-10: </w:t>
      </w:r>
      <w:proofErr w:type="gramStart"/>
      <w:r w:rsidR="00FB66BC">
        <w:rPr>
          <w:rFonts w:ascii="Arial" w:eastAsia="Times New Roman" w:hAnsi="Arial" w:cs="Arial"/>
          <w:color w:val="111111"/>
          <w:sz w:val="20"/>
          <w:szCs w:val="20"/>
        </w:rPr>
        <w:t xml:space="preserve">039392958 </w:t>
      </w:r>
      <w:r w:rsidR="00C2616A" w:rsidRPr="001958E0">
        <w:rPr>
          <w:rFonts w:ascii="Times New Roman" w:hAnsi="Times New Roman" w:cs="Times New Roman"/>
          <w:b/>
          <w:sz w:val="24"/>
          <w:szCs w:val="24"/>
        </w:rPr>
        <w:t xml:space="preserve"> </w:t>
      </w:r>
      <w:r w:rsidR="002939BD" w:rsidRPr="001958E0">
        <w:rPr>
          <w:rFonts w:ascii="Times New Roman" w:hAnsi="Times New Roman" w:cs="Times New Roman"/>
          <w:b/>
          <w:sz w:val="24"/>
          <w:szCs w:val="24"/>
        </w:rPr>
        <w:t>BOOK</w:t>
      </w:r>
      <w:proofErr w:type="gramEnd"/>
      <w:r w:rsidR="002939BD" w:rsidRPr="001958E0">
        <w:rPr>
          <w:rFonts w:ascii="Times New Roman" w:hAnsi="Times New Roman" w:cs="Times New Roman"/>
          <w:b/>
          <w:sz w:val="24"/>
          <w:szCs w:val="24"/>
        </w:rPr>
        <w:t xml:space="preserve"> ANNOTATIONS</w:t>
      </w:r>
      <w:r w:rsidR="002939BD">
        <w:rPr>
          <w:rFonts w:ascii="Times New Roman" w:hAnsi="Times New Roman" w:cs="Times New Roman"/>
          <w:sz w:val="24"/>
          <w:szCs w:val="24"/>
        </w:rPr>
        <w:t>:</w:t>
      </w:r>
    </w:p>
    <w:p w:rsidR="002939BD" w:rsidRDefault="002939BD" w:rsidP="002939BD">
      <w:pPr>
        <w:spacing w:line="240" w:lineRule="auto"/>
        <w:contextualSpacing/>
        <w:rPr>
          <w:rFonts w:ascii="Times New Roman" w:hAnsi="Times New Roman" w:cs="Times New Roman"/>
          <w:sz w:val="24"/>
          <w:szCs w:val="24"/>
        </w:rPr>
      </w:pPr>
      <w:r>
        <w:rPr>
          <w:rFonts w:ascii="Times New Roman" w:hAnsi="Times New Roman" w:cs="Times New Roman"/>
          <w:sz w:val="24"/>
          <w:szCs w:val="24"/>
        </w:rPr>
        <w:t>Each novel, play, poem</w:t>
      </w:r>
      <w:r w:rsidR="0071400F">
        <w:rPr>
          <w:rFonts w:ascii="Times New Roman" w:hAnsi="Times New Roman" w:cs="Times New Roman"/>
          <w:sz w:val="24"/>
          <w:szCs w:val="24"/>
        </w:rPr>
        <w:t xml:space="preserve"> that we read and study will be graded for the depth of insight you exhibit. </w:t>
      </w:r>
      <w:r>
        <w:rPr>
          <w:rFonts w:ascii="Times New Roman" w:hAnsi="Times New Roman" w:cs="Times New Roman"/>
          <w:sz w:val="24"/>
          <w:szCs w:val="24"/>
        </w:rPr>
        <w:t xml:space="preserve"> The following account from </w:t>
      </w:r>
      <w:r w:rsidRPr="00373BB9">
        <w:rPr>
          <w:rFonts w:ascii="Times New Roman" w:hAnsi="Times New Roman" w:cs="Times New Roman"/>
          <w:sz w:val="24"/>
          <w:szCs w:val="24"/>
        </w:rPr>
        <w:t xml:space="preserve">How to Read a Book </w:t>
      </w:r>
      <w:r>
        <w:rPr>
          <w:rFonts w:ascii="Times New Roman" w:hAnsi="Times New Roman" w:cs="Times New Roman"/>
          <w:sz w:val="24"/>
          <w:szCs w:val="24"/>
        </w:rPr>
        <w:t xml:space="preserve">explains why: </w:t>
      </w:r>
    </w:p>
    <w:p w:rsidR="00C2616A" w:rsidRDefault="00C2616A" w:rsidP="002939BD">
      <w:pPr>
        <w:spacing w:line="240" w:lineRule="auto"/>
        <w:contextualSpacing/>
        <w:rPr>
          <w:rFonts w:ascii="Times New Roman" w:hAnsi="Times New Roman" w:cs="Times New Roman"/>
          <w:sz w:val="24"/>
          <w:szCs w:val="24"/>
        </w:rPr>
      </w:pPr>
    </w:p>
    <w:p w:rsidR="002939BD" w:rsidRPr="00373BB9" w:rsidRDefault="002939BD" w:rsidP="002939BD">
      <w:pPr>
        <w:spacing w:line="240" w:lineRule="auto"/>
        <w:contextualSpacing/>
        <w:rPr>
          <w:rFonts w:ascii="Times New Roman" w:hAnsi="Times New Roman" w:cs="Times New Roman"/>
          <w:i/>
          <w:sz w:val="20"/>
          <w:szCs w:val="20"/>
        </w:rPr>
      </w:pPr>
      <w:r>
        <w:rPr>
          <w:rFonts w:ascii="Times New Roman" w:hAnsi="Times New Roman" w:cs="Times New Roman"/>
          <w:sz w:val="24"/>
          <w:szCs w:val="24"/>
        </w:rPr>
        <w:tab/>
      </w:r>
      <w:r w:rsidRPr="00373BB9">
        <w:rPr>
          <w:rFonts w:ascii="Times New Roman" w:hAnsi="Times New Roman" w:cs="Times New Roman"/>
          <w:i/>
          <w:sz w:val="20"/>
          <w:szCs w:val="20"/>
        </w:rPr>
        <w:t>If you have the habit of asking a book questions as you read, you are a better reader than if you do not. But…merely asking questions is not enough. You have to try to answer them. And although that could be done, theoretically, in your mind only, it is easier to do it with a pencil/pen in your hand. The pencil then becomes the sign of your alertness while you read.</w:t>
      </w:r>
    </w:p>
    <w:p w:rsidR="002939BD" w:rsidRPr="00373BB9" w:rsidRDefault="002939BD" w:rsidP="002939BD">
      <w:pPr>
        <w:spacing w:line="240" w:lineRule="auto"/>
        <w:contextualSpacing/>
        <w:rPr>
          <w:rFonts w:ascii="Times New Roman" w:hAnsi="Times New Roman" w:cs="Times New Roman"/>
          <w:i/>
          <w:sz w:val="20"/>
          <w:szCs w:val="20"/>
        </w:rPr>
      </w:pPr>
      <w:r w:rsidRPr="00373BB9">
        <w:rPr>
          <w:rFonts w:ascii="Times New Roman" w:hAnsi="Times New Roman" w:cs="Times New Roman"/>
          <w:i/>
          <w:sz w:val="20"/>
          <w:szCs w:val="20"/>
        </w:rPr>
        <w:tab/>
        <w:t>When you buy a book, you establish a property right in it, just as you do in clothes or furniture when you buy and pay for them. But the act of purchase is actually only the prelude to possession in the case of a book. Full ownership of a book only comes when you have made it a part of yourself, and the best way to make yourself a part of it-which comes to the same thing-is by writing in it. Why is marking a book indispensable to reading it?</w:t>
      </w:r>
    </w:p>
    <w:p w:rsidR="002939BD" w:rsidRPr="00373BB9" w:rsidRDefault="002939BD" w:rsidP="002939BD">
      <w:pPr>
        <w:spacing w:line="240" w:lineRule="auto"/>
        <w:contextualSpacing/>
        <w:rPr>
          <w:rFonts w:ascii="Times New Roman" w:hAnsi="Times New Roman" w:cs="Times New Roman"/>
          <w:i/>
          <w:sz w:val="20"/>
          <w:szCs w:val="20"/>
        </w:rPr>
      </w:pPr>
      <w:r w:rsidRPr="00373BB9">
        <w:rPr>
          <w:rFonts w:ascii="Times New Roman" w:hAnsi="Times New Roman" w:cs="Times New Roman"/>
          <w:i/>
          <w:sz w:val="20"/>
          <w:szCs w:val="20"/>
        </w:rPr>
        <w:tab/>
        <w:t>First, it keeps you awake-not merely conscious, but wide awake.</w:t>
      </w:r>
    </w:p>
    <w:p w:rsidR="002939BD" w:rsidRPr="00373BB9" w:rsidRDefault="002939BD" w:rsidP="002939BD">
      <w:pPr>
        <w:spacing w:line="240" w:lineRule="auto"/>
        <w:contextualSpacing/>
        <w:rPr>
          <w:rFonts w:ascii="Times New Roman" w:hAnsi="Times New Roman" w:cs="Times New Roman"/>
          <w:i/>
          <w:sz w:val="20"/>
          <w:szCs w:val="20"/>
        </w:rPr>
      </w:pPr>
      <w:r w:rsidRPr="00373BB9">
        <w:rPr>
          <w:rFonts w:ascii="Times New Roman" w:hAnsi="Times New Roman" w:cs="Times New Roman"/>
          <w:i/>
          <w:sz w:val="20"/>
          <w:szCs w:val="20"/>
        </w:rPr>
        <w:tab/>
        <w:t>Second, reading, if it is active, is thinking, and thinking tends to express itself in words, spoken or written.</w:t>
      </w:r>
    </w:p>
    <w:p w:rsidR="002939BD" w:rsidRPr="00373BB9" w:rsidRDefault="002939BD" w:rsidP="002939BD">
      <w:pPr>
        <w:spacing w:line="240" w:lineRule="auto"/>
        <w:contextualSpacing/>
        <w:rPr>
          <w:rFonts w:ascii="Times New Roman" w:hAnsi="Times New Roman" w:cs="Times New Roman"/>
          <w:i/>
          <w:sz w:val="20"/>
          <w:szCs w:val="20"/>
        </w:rPr>
      </w:pPr>
      <w:r w:rsidRPr="00373BB9">
        <w:rPr>
          <w:rFonts w:ascii="Times New Roman" w:hAnsi="Times New Roman" w:cs="Times New Roman"/>
          <w:i/>
          <w:sz w:val="20"/>
          <w:szCs w:val="20"/>
        </w:rPr>
        <w:tab/>
        <w:t>The person who says he knows what he thinks but cannot express it usually does not know what he thinks.</w:t>
      </w:r>
    </w:p>
    <w:p w:rsidR="002939BD" w:rsidRPr="00373BB9" w:rsidRDefault="002939BD" w:rsidP="002939BD">
      <w:pPr>
        <w:spacing w:line="240" w:lineRule="auto"/>
        <w:contextualSpacing/>
        <w:rPr>
          <w:rFonts w:ascii="Times New Roman" w:hAnsi="Times New Roman" w:cs="Times New Roman"/>
          <w:i/>
          <w:sz w:val="20"/>
          <w:szCs w:val="20"/>
        </w:rPr>
      </w:pPr>
      <w:r w:rsidRPr="00373BB9">
        <w:rPr>
          <w:rFonts w:ascii="Times New Roman" w:hAnsi="Times New Roman" w:cs="Times New Roman"/>
          <w:i/>
          <w:sz w:val="20"/>
          <w:szCs w:val="20"/>
        </w:rPr>
        <w:tab/>
        <w:t>Third, writing your reactions down helps you to remember the thoughts of the author.</w:t>
      </w:r>
    </w:p>
    <w:p w:rsidR="002939BD" w:rsidRDefault="002939BD" w:rsidP="002939BD">
      <w:pPr>
        <w:spacing w:line="240" w:lineRule="auto"/>
        <w:contextualSpacing/>
        <w:rPr>
          <w:rFonts w:ascii="Times New Roman" w:hAnsi="Times New Roman" w:cs="Times New Roman"/>
          <w:i/>
          <w:sz w:val="20"/>
          <w:szCs w:val="20"/>
        </w:rPr>
      </w:pP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sidRPr="00373BB9">
        <w:rPr>
          <w:rFonts w:ascii="Times New Roman" w:hAnsi="Times New Roman" w:cs="Times New Roman"/>
          <w:i/>
          <w:sz w:val="20"/>
          <w:szCs w:val="20"/>
        </w:rPr>
        <w:tab/>
      </w:r>
      <w:proofErr w:type="gramStart"/>
      <w:r w:rsidRPr="00373BB9">
        <w:rPr>
          <w:rFonts w:ascii="Times New Roman" w:hAnsi="Times New Roman" w:cs="Times New Roman"/>
          <w:i/>
          <w:sz w:val="20"/>
          <w:szCs w:val="20"/>
        </w:rPr>
        <w:t xml:space="preserve">-Mortimer Adler&amp; Charles Van </w:t>
      </w:r>
      <w:proofErr w:type="spellStart"/>
      <w:r w:rsidRPr="00373BB9">
        <w:rPr>
          <w:rFonts w:ascii="Times New Roman" w:hAnsi="Times New Roman" w:cs="Times New Roman"/>
          <w:i/>
          <w:sz w:val="20"/>
          <w:szCs w:val="20"/>
        </w:rPr>
        <w:t>Doren</w:t>
      </w:r>
      <w:proofErr w:type="spellEnd"/>
      <w:r w:rsidRPr="00373BB9">
        <w:rPr>
          <w:rFonts w:ascii="Times New Roman" w:hAnsi="Times New Roman" w:cs="Times New Roman"/>
          <w:i/>
          <w:sz w:val="20"/>
          <w:szCs w:val="20"/>
        </w:rPr>
        <w:t>.</w:t>
      </w:r>
      <w:proofErr w:type="gramEnd"/>
    </w:p>
    <w:p w:rsidR="00C2616A" w:rsidRDefault="00C2616A" w:rsidP="002939BD">
      <w:pPr>
        <w:spacing w:line="240" w:lineRule="auto"/>
        <w:contextualSpacing/>
        <w:rPr>
          <w:rFonts w:ascii="Times New Roman" w:hAnsi="Times New Roman" w:cs="Times New Roman"/>
          <w:i/>
          <w:sz w:val="20"/>
          <w:szCs w:val="20"/>
        </w:rPr>
      </w:pPr>
    </w:p>
    <w:p w:rsidR="00D3525D" w:rsidRDefault="002939BD" w:rsidP="002939BD">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This is a college-level course and this is a college-level skill. You must annotate with depth and insight. *You are not required to annotate the play in its entirety for summer (you will be expected to </w:t>
      </w:r>
      <w:r w:rsidR="00EB2314">
        <w:rPr>
          <w:rFonts w:ascii="Times New Roman" w:hAnsi="Times New Roman" w:cs="Times New Roman"/>
          <w:sz w:val="24"/>
          <w:szCs w:val="24"/>
        </w:rPr>
        <w:t xml:space="preserve">do that </w:t>
      </w:r>
      <w:r>
        <w:rPr>
          <w:rFonts w:ascii="Times New Roman" w:hAnsi="Times New Roman" w:cs="Times New Roman"/>
          <w:sz w:val="24"/>
          <w:szCs w:val="24"/>
        </w:rPr>
        <w:t xml:space="preserve">when the </w:t>
      </w:r>
      <w:proofErr w:type="gramStart"/>
      <w:r>
        <w:rPr>
          <w:rFonts w:ascii="Times New Roman" w:hAnsi="Times New Roman" w:cs="Times New Roman"/>
          <w:sz w:val="24"/>
          <w:szCs w:val="24"/>
        </w:rPr>
        <w:t>Fall</w:t>
      </w:r>
      <w:proofErr w:type="gramEnd"/>
      <w:r w:rsidR="006B2222">
        <w:rPr>
          <w:rFonts w:ascii="Times New Roman" w:hAnsi="Times New Roman" w:cs="Times New Roman"/>
          <w:sz w:val="24"/>
          <w:szCs w:val="24"/>
        </w:rPr>
        <w:t xml:space="preserve"> 2017</w:t>
      </w:r>
      <w:r>
        <w:rPr>
          <w:rFonts w:ascii="Times New Roman" w:hAnsi="Times New Roman" w:cs="Times New Roman"/>
          <w:sz w:val="24"/>
          <w:szCs w:val="24"/>
        </w:rPr>
        <w:t xml:space="preserve"> term begins). Instead, at this point, I need you to very closely annotate key scenes. How do key passage annotations differ from regular annotations? In a key passage annotation, you are paying close attention to the writer’s style. How the individual words, phrases, and sentences work together to create meaning. One way to accomplish this would be to complete DIDLS (Diction, Imagery, Details, Language, </w:t>
      </w:r>
      <w:r w:rsidR="00EB2314">
        <w:rPr>
          <w:rFonts w:ascii="Times New Roman" w:hAnsi="Times New Roman" w:cs="Times New Roman"/>
          <w:sz w:val="24"/>
          <w:szCs w:val="24"/>
        </w:rPr>
        <w:t>and Syntax</w:t>
      </w:r>
      <w:r>
        <w:rPr>
          <w:rFonts w:ascii="Times New Roman" w:hAnsi="Times New Roman" w:cs="Times New Roman"/>
          <w:sz w:val="24"/>
          <w:szCs w:val="24"/>
        </w:rPr>
        <w:t xml:space="preserve">) for the </w:t>
      </w:r>
      <w:r w:rsidR="00EB2314">
        <w:rPr>
          <w:rFonts w:ascii="Times New Roman" w:hAnsi="Times New Roman" w:cs="Times New Roman"/>
          <w:sz w:val="24"/>
          <w:szCs w:val="24"/>
        </w:rPr>
        <w:t>passage;</w:t>
      </w:r>
      <w:r>
        <w:rPr>
          <w:rFonts w:ascii="Times New Roman" w:hAnsi="Times New Roman" w:cs="Times New Roman"/>
          <w:sz w:val="24"/>
          <w:szCs w:val="24"/>
        </w:rPr>
        <w:t xml:space="preserve"> another might be to look at parts of speech (nouns, verbs, adjectives, adverbs used plus figurative language). You should complete these key passage annotations after completing the entire play, because that will allow you to make connections with action of the whole work. </w:t>
      </w:r>
      <w:r w:rsidR="00D3525D">
        <w:rPr>
          <w:rFonts w:ascii="Times New Roman" w:hAnsi="Times New Roman" w:cs="Times New Roman"/>
          <w:sz w:val="24"/>
          <w:szCs w:val="24"/>
        </w:rPr>
        <w:t>This will be a formative grade.</w:t>
      </w:r>
    </w:p>
    <w:p w:rsidR="002939BD" w:rsidRPr="00D3525D" w:rsidRDefault="00D3525D" w:rsidP="00D3525D">
      <w:pPr>
        <w:spacing w:line="240" w:lineRule="auto"/>
        <w:contextualSpacing/>
        <w:jc w:val="center"/>
        <w:rPr>
          <w:rFonts w:ascii="Times New Roman" w:hAnsi="Times New Roman" w:cs="Times New Roman"/>
          <w:b/>
          <w:sz w:val="28"/>
          <w:szCs w:val="28"/>
        </w:rPr>
      </w:pPr>
      <w:r w:rsidRPr="00D3525D">
        <w:rPr>
          <w:rFonts w:ascii="Times New Roman" w:hAnsi="Times New Roman" w:cs="Times New Roman"/>
          <w:b/>
          <w:sz w:val="28"/>
          <w:szCs w:val="28"/>
        </w:rPr>
        <w:t>Key Passages:</w:t>
      </w:r>
    </w:p>
    <w:p w:rsidR="00D3525D" w:rsidRDefault="00D3525D" w:rsidP="00D3525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Act 1: Scene ii: Claudius</w:t>
      </w:r>
    </w:p>
    <w:p w:rsidR="00D3525D" w:rsidRDefault="00D3525D" w:rsidP="00D3525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Act 1: Scene iii: Polonius</w:t>
      </w:r>
    </w:p>
    <w:p w:rsidR="00D3525D" w:rsidRDefault="00D3525D" w:rsidP="00D3525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Act III: Scene i: Hamlet</w:t>
      </w:r>
    </w:p>
    <w:p w:rsidR="00D3525D" w:rsidRDefault="00D3525D" w:rsidP="00D3525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Act III: Scene iii: - Claudius and Hamlet</w:t>
      </w:r>
    </w:p>
    <w:p w:rsidR="00D3525D" w:rsidRDefault="00D3525D" w:rsidP="00D3525D">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Act V: Scene ii – End of play</w:t>
      </w:r>
    </w:p>
    <w:p w:rsidR="00D3525D" w:rsidRDefault="00D3525D" w:rsidP="00D3525D">
      <w:pPr>
        <w:spacing w:line="240" w:lineRule="auto"/>
        <w:contextualSpacing/>
        <w:rPr>
          <w:rFonts w:ascii="Times New Roman" w:hAnsi="Times New Roman" w:cs="Times New Roman"/>
          <w:sz w:val="24"/>
          <w:szCs w:val="24"/>
        </w:rPr>
      </w:pPr>
      <w:r>
        <w:rPr>
          <w:rFonts w:ascii="Times New Roman" w:hAnsi="Times New Roman" w:cs="Times New Roman"/>
          <w:sz w:val="24"/>
          <w:szCs w:val="24"/>
        </w:rPr>
        <w:t>*NOTE: ALL FIVE SCENES SHOULD BE CLEARLY LABELED AND THE PAGE MARKED USING TAB DIVIDERS.</w:t>
      </w:r>
    </w:p>
    <w:p w:rsidR="002939BD" w:rsidRPr="002939BD" w:rsidRDefault="00D3525D" w:rsidP="0071400F">
      <w:pPr>
        <w:spacing w:line="240" w:lineRule="auto"/>
        <w:contextualSpacing/>
        <w:rPr>
          <w:rFonts w:ascii="Times New Roman" w:hAnsi="Times New Roman" w:cs="Times New Roman"/>
          <w:b/>
          <w:sz w:val="28"/>
          <w:szCs w:val="28"/>
        </w:rPr>
      </w:pPr>
      <w:r>
        <w:rPr>
          <w:rFonts w:ascii="Times New Roman" w:hAnsi="Times New Roman" w:cs="Times New Roman"/>
          <w:sz w:val="24"/>
          <w:szCs w:val="24"/>
        </w:rPr>
        <w:t xml:space="preserve">**You may be aware that there are many movie versions of these plays available Kenneth </w:t>
      </w:r>
      <w:proofErr w:type="spellStart"/>
      <w:r>
        <w:rPr>
          <w:rFonts w:ascii="Times New Roman" w:hAnsi="Times New Roman" w:cs="Times New Roman"/>
          <w:sz w:val="24"/>
          <w:szCs w:val="24"/>
        </w:rPr>
        <w:t>Branaugh’s</w:t>
      </w:r>
      <w:proofErr w:type="spellEnd"/>
      <w:r>
        <w:rPr>
          <w:rFonts w:ascii="Times New Roman" w:hAnsi="Times New Roman" w:cs="Times New Roman"/>
          <w:sz w:val="24"/>
          <w:szCs w:val="24"/>
        </w:rPr>
        <w:t xml:space="preserve"> version of </w:t>
      </w:r>
      <w:r w:rsidRPr="00D3525D">
        <w:rPr>
          <w:rFonts w:ascii="Times New Roman" w:hAnsi="Times New Roman" w:cs="Times New Roman"/>
          <w:i/>
          <w:sz w:val="24"/>
          <w:szCs w:val="24"/>
        </w:rPr>
        <w:t>Hamlet</w:t>
      </w:r>
      <w:r>
        <w:rPr>
          <w:rFonts w:ascii="Times New Roman" w:hAnsi="Times New Roman" w:cs="Times New Roman"/>
          <w:sz w:val="24"/>
          <w:szCs w:val="24"/>
        </w:rPr>
        <w:t xml:space="preserve"> follows the script beautifully. </w:t>
      </w:r>
    </w:p>
    <w:sectPr w:rsidR="002939BD" w:rsidRPr="002939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9BD"/>
    <w:rsid w:val="002939BD"/>
    <w:rsid w:val="006B2222"/>
    <w:rsid w:val="0071400F"/>
    <w:rsid w:val="008B73E0"/>
    <w:rsid w:val="00C2616A"/>
    <w:rsid w:val="00CD5533"/>
    <w:rsid w:val="00D3525D"/>
    <w:rsid w:val="00EB2314"/>
    <w:rsid w:val="00FB6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893847">
      <w:bodyDiv w:val="1"/>
      <w:marLeft w:val="0"/>
      <w:marRight w:val="0"/>
      <w:marTop w:val="0"/>
      <w:marBottom w:val="0"/>
      <w:divBdr>
        <w:top w:val="none" w:sz="0" w:space="0" w:color="auto"/>
        <w:left w:val="none" w:sz="0" w:space="0" w:color="auto"/>
        <w:bottom w:val="none" w:sz="0" w:space="0" w:color="auto"/>
        <w:right w:val="none" w:sz="0" w:space="0" w:color="auto"/>
      </w:divBdr>
      <w:divsChild>
        <w:div w:id="1680112052">
          <w:marLeft w:val="0"/>
          <w:marRight w:val="0"/>
          <w:marTop w:val="0"/>
          <w:marBottom w:val="0"/>
          <w:divBdr>
            <w:top w:val="none" w:sz="0" w:space="0" w:color="auto"/>
            <w:left w:val="none" w:sz="0" w:space="0" w:color="auto"/>
            <w:bottom w:val="none" w:sz="0" w:space="0" w:color="auto"/>
            <w:right w:val="none" w:sz="0" w:space="0" w:color="auto"/>
          </w:divBdr>
        </w:div>
        <w:div w:id="163983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C-FB ISD</Company>
  <LinksUpToDate>false</LinksUpToDate>
  <CharactersWithSpaces>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Cappiello, Leslie W.</dc:creator>
  <cp:lastModifiedBy>Yager, Leslie</cp:lastModifiedBy>
  <cp:revision>2</cp:revision>
  <dcterms:created xsi:type="dcterms:W3CDTF">2017-07-31T15:08:00Z</dcterms:created>
  <dcterms:modified xsi:type="dcterms:W3CDTF">2017-07-31T15:08:00Z</dcterms:modified>
</cp:coreProperties>
</file>